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 w:after="40"/>
        <w:jc w:val="center"/>
      </w:pPr>
      <w:r>
        <w:rPr>
          <w:rFonts w:ascii="Sylfaen" w:hAnsi="Sylfaen"/>
          <w:b/>
          <w:i w:val="0"/>
          <w:color w:val="1A365D"/>
          <w:sz w:val="40"/>
        </w:rPr>
        <w:t>ნია სურმანიძე</w:t>
      </w:r>
    </w:p>
    <w:p>
      <w:pPr>
        <w:spacing w:after="240"/>
        <w:jc w:val="center"/>
      </w:pPr>
      <w:r>
        <w:rPr>
          <w:rFonts w:ascii="Sylfaen" w:hAnsi="Sylfaen"/>
          <w:b w:val="0"/>
          <w:i w:val="0"/>
          <w:color w:val="4A5568"/>
          <w:sz w:val="19"/>
        </w:rPr>
        <w:t>📞 555 43 16 15  •  📧 niasurmanidze45@gmail.com  •  📍 ბათუმი, საქართველო</w:t>
      </w:r>
    </w:p>
    <w:p>
      <w:pPr>
        <w:keepNext/>
        <w:spacing w:before="280" w:after="80"/>
        <w:pBdr>
          <w:bottom w:val="single" w:sz="6" w:space="4" w:color="A0AEC0"/>
        </w:pBdr>
      </w:pPr>
      <w:r>
        <w:rPr>
          <w:rFonts w:ascii="Sylfaen" w:hAnsi="Sylfaen"/>
          <w:b/>
          <w:i w:val="0"/>
          <w:color w:val="1A365D"/>
          <w:sz w:val="26"/>
        </w:rPr>
        <w:t>პროფესიული პროფილი</w:t>
      </w:r>
    </w:p>
    <w:p>
      <w:pPr>
        <w:spacing w:before="80" w:after="120" w:line="276" w:lineRule="auto"/>
      </w:pPr>
      <w:r>
        <w:rPr>
          <w:rFonts w:ascii="Sylfaen" w:hAnsi="Sylfaen"/>
          <w:b w:val="0"/>
          <w:i w:val="0"/>
          <w:color w:val="2D3748"/>
          <w:sz w:val="20"/>
        </w:rPr>
        <w:t>სამართალმცოდნეობის ბაკალავრი კერძო და სამოქალაქო სამართლის მიმართულებით პროფესიული განვითარების ძლიერი მოტივაციით. იურიდიულ კლინიკაში და ადვოკატის ასისტენტად მუშაობის პრაქტიკული გამოცდილება სამართლებრივი კვლევის, სასამართლო პრაქტიკის ანალიზისა და პროცესუალური დოკუმენტების მომზადების კუთხით. პარალელურად, საერთაშორისო და ადგილობრივ კომპანიებში მენეჯერულ პოზიციებზე მიღებული გამოცდილება ხელს უწყობს მაღალი პასუხისმგებლობის, კრიზისული სიტუაციების მართვის, ორგანიზაციული და საქმიანი კომუნიკაციის უნარების განვითარებას.</w:t>
      </w:r>
    </w:p>
    <w:p>
      <w:pPr>
        <w:keepNext/>
        <w:spacing w:before="280" w:after="80"/>
        <w:pBdr>
          <w:bottom w:val="single" w:sz="6" w:space="4" w:color="A0AEC0"/>
        </w:pBdr>
      </w:pPr>
      <w:r>
        <w:rPr>
          <w:rFonts w:ascii="Sylfaen" w:hAnsi="Sylfaen"/>
          <w:b/>
          <w:i w:val="0"/>
          <w:color w:val="1A365D"/>
          <w:sz w:val="26"/>
        </w:rPr>
        <w:t>განათლება</w:t>
      </w:r>
    </w:p>
    <w:p>
      <w:pPr>
        <w:tabs>
          <w:tab w:pos="10224" w:val="right"/>
        </w:tabs>
        <w:spacing w:before="80" w:after="40"/>
      </w:pPr>
      <w:r>
        <w:rPr>
          <w:rFonts w:ascii="Sylfaen" w:hAnsi="Sylfaen"/>
          <w:b/>
          <w:i w:val="0"/>
          <w:color w:val="2C5282"/>
          <w:sz w:val="22"/>
        </w:rPr>
        <w:t>შოთა რუსთაველის სახელმწიფო უნივერსიტეტი</w:t>
        <w:br/>
      </w:r>
      <w:r>
        <w:rPr>
          <w:rFonts w:ascii="Sylfaen" w:hAnsi="Sylfaen"/>
          <w:b w:val="0"/>
          <w:i w:val="0"/>
          <w:color w:val="2D3748"/>
          <w:sz w:val="20"/>
        </w:rPr>
        <w:t>იურიდიულ და სოციალურ მეცნიერებათა ფაკულტეტი | სამართალმცოდნეობა — ბაკალავრი</w:t>
      </w:r>
      <w:r>
        <w:rPr>
          <w:rFonts w:ascii="Sylfaen" w:hAnsi="Sylfaen"/>
          <w:b w:val="0"/>
          <w:i/>
          <w:color w:val="718096"/>
          <w:sz w:val="19"/>
        </w:rPr>
        <w:tab/>
        <w:t>2021 – 2025</w:t>
      </w:r>
    </w:p>
    <w:p>
      <w:pPr>
        <w:keepNext/>
        <w:spacing w:before="280" w:after="80"/>
        <w:pBdr>
          <w:bottom w:val="single" w:sz="6" w:space="4" w:color="A0AEC0"/>
        </w:pBdr>
      </w:pPr>
      <w:r>
        <w:rPr>
          <w:rFonts w:ascii="Sylfaen" w:hAnsi="Sylfaen"/>
          <w:b/>
          <w:i w:val="0"/>
          <w:color w:val="1A365D"/>
          <w:sz w:val="26"/>
        </w:rPr>
        <w:t>სამუშაო გამოცდილება</w:t>
      </w:r>
    </w:p>
    <w:p>
      <w:pPr>
        <w:keepNext/>
        <w:tabs>
          <w:tab w:pos="10224" w:val="right"/>
        </w:tabs>
        <w:spacing w:before="100" w:after="40"/>
      </w:pPr>
      <w:r>
        <w:rPr>
          <w:rFonts w:ascii="Sylfaen" w:hAnsi="Sylfaen"/>
          <w:b/>
          <w:i w:val="0"/>
          <w:color w:val="2C5282"/>
          <w:sz w:val="21"/>
        </w:rPr>
        <w:t xml:space="preserve">• მენეჯერი </w:t>
      </w:r>
      <w:r>
        <w:rPr>
          <w:rFonts w:ascii="Sylfaen" w:hAnsi="Sylfaen"/>
          <w:b/>
          <w:i w:val="0"/>
          <w:color w:val="4A5568"/>
          <w:sz w:val="20"/>
        </w:rPr>
        <w:t>| Eurobread Georgia</w:t>
      </w:r>
      <w:r>
        <w:rPr>
          <w:rFonts w:ascii="Sylfaen" w:hAnsi="Sylfaen"/>
          <w:b w:val="0"/>
          <w:i/>
          <w:color w:val="718096"/>
          <w:sz w:val="19"/>
        </w:rPr>
        <w:tab/>
        <w:t>2024 – დღემდე</w:t>
      </w:r>
    </w:p>
    <w:p>
      <w:pPr>
        <w:pStyle w:val="ListBullet"/>
        <w:spacing w:before="0" w:after="40"/>
        <w:ind w:left="360"/>
      </w:pPr>
      <w:r>
        <w:rPr>
          <w:rFonts w:ascii="Sylfaen" w:hAnsi="Sylfaen"/>
          <w:b w:val="0"/>
          <w:i w:val="0"/>
          <w:color w:val="2D3748"/>
          <w:sz w:val="20"/>
        </w:rPr>
        <w:t>კომპანიის ყოველდღიური ოპერაციული და ადმინისტრაციული პროცესების მართვა.</w:t>
      </w:r>
    </w:p>
    <w:p>
      <w:pPr>
        <w:pStyle w:val="ListBullet"/>
        <w:spacing w:before="0" w:after="40"/>
        <w:ind w:left="360"/>
      </w:pPr>
      <w:r>
        <w:rPr>
          <w:rFonts w:ascii="Sylfaen" w:hAnsi="Sylfaen"/>
          <w:b w:val="0"/>
          <w:i w:val="0"/>
          <w:color w:val="2D3748"/>
          <w:sz w:val="20"/>
        </w:rPr>
        <w:t>გუნდის კოორდინაცია, სამუშაო გრაფიკების კონტროლი და შიდა კორპორაციული კომუნიკაციის მართვა.</w:t>
      </w:r>
    </w:p>
    <w:p>
      <w:pPr>
        <w:pStyle w:val="ListBullet"/>
        <w:spacing w:before="0" w:after="40"/>
        <w:ind w:left="360"/>
      </w:pPr>
      <w:r>
        <w:rPr>
          <w:rFonts w:ascii="Sylfaen" w:hAnsi="Sylfaen"/>
          <w:b w:val="0"/>
          <w:i w:val="0"/>
          <w:color w:val="2D3748"/>
          <w:sz w:val="20"/>
        </w:rPr>
        <w:t>პარტნიორებთან და მომწოდებლებთან მოლაპარაკებების წარმოება, დოკუმენტბრუნვისა და პირველადი ანგარიშგების კონტროლი.</w:t>
      </w:r>
    </w:p>
    <w:p>
      <w:pPr>
        <w:pStyle w:val="ListBullet"/>
        <w:spacing w:before="0" w:after="40"/>
        <w:ind w:left="360"/>
      </w:pPr>
      <w:r>
        <w:rPr>
          <w:rFonts w:ascii="Sylfaen" w:hAnsi="Sylfaen"/>
          <w:b w:val="0"/>
          <w:i w:val="0"/>
          <w:color w:val="2D3748"/>
          <w:sz w:val="20"/>
        </w:rPr>
        <w:t>შემოსავლების სამსახურის (RS.ge) ელექტრონულ სისტემასთან მუშაობა და საბუღალტრო დოკუმენტაციის მართვა.</w:t>
      </w:r>
    </w:p>
    <w:p>
      <w:pPr>
        <w:keepNext/>
        <w:tabs>
          <w:tab w:pos="10224" w:val="right"/>
        </w:tabs>
        <w:spacing w:before="100" w:after="40"/>
      </w:pPr>
      <w:r>
        <w:rPr>
          <w:rFonts w:ascii="Sylfaen" w:hAnsi="Sylfaen"/>
          <w:b/>
          <w:i w:val="0"/>
          <w:color w:val="2C5282"/>
          <w:sz w:val="21"/>
        </w:rPr>
        <w:t xml:space="preserve">• ადვოკატის ასისტენტი </w:t>
      </w:r>
      <w:r>
        <w:rPr>
          <w:rFonts w:ascii="Sylfaen" w:hAnsi="Sylfaen"/>
          <w:b/>
          <w:i w:val="0"/>
          <w:color w:val="4A5568"/>
          <w:sz w:val="20"/>
        </w:rPr>
        <w:t>| კერძო საადვოკატო პრაქტიკა</w:t>
      </w:r>
      <w:r>
        <w:rPr>
          <w:rFonts w:ascii="Sylfaen" w:hAnsi="Sylfaen"/>
          <w:b w:val="0"/>
          <w:i/>
          <w:color w:val="718096"/>
          <w:sz w:val="19"/>
        </w:rPr>
        <w:tab/>
        <w:t>2024</w:t>
      </w:r>
    </w:p>
    <w:p>
      <w:pPr>
        <w:pStyle w:val="ListBullet"/>
        <w:spacing w:before="0" w:after="40"/>
        <w:ind w:left="360"/>
      </w:pPr>
      <w:r>
        <w:rPr>
          <w:rFonts w:ascii="Sylfaen" w:hAnsi="Sylfaen"/>
          <w:b w:val="0"/>
          <w:i w:val="0"/>
          <w:color w:val="2D3748"/>
          <w:sz w:val="20"/>
        </w:rPr>
        <w:t>საპროცესო და მატერიალური სამართლებრივი დოკუმენტების (სარჩელი, შესაგებელი, განცხადება, საჩივარი) მომზადება.</w:t>
      </w:r>
    </w:p>
    <w:p>
      <w:pPr>
        <w:pStyle w:val="ListBullet"/>
        <w:spacing w:before="0" w:after="40"/>
        <w:ind w:left="360"/>
      </w:pPr>
      <w:r>
        <w:rPr>
          <w:rFonts w:ascii="Sylfaen" w:hAnsi="Sylfaen"/>
          <w:b w:val="0"/>
          <w:i w:val="0"/>
          <w:color w:val="2D3748"/>
          <w:sz w:val="20"/>
        </w:rPr>
        <w:t>კანონმდებლობის, უზენაესი სასამართლოსა და ადამიანის უფლებათა ევროპული სამართლოს (ECHR) პრაქტიკის სიღრმისეული კვლევა და ანალიზი.</w:t>
      </w:r>
    </w:p>
    <w:p>
      <w:pPr>
        <w:pStyle w:val="ListBullet"/>
        <w:spacing w:before="0" w:after="40"/>
        <w:ind w:left="360"/>
      </w:pPr>
      <w:r>
        <w:rPr>
          <w:rFonts w:ascii="Sylfaen" w:hAnsi="Sylfaen"/>
          <w:b w:val="0"/>
          <w:i w:val="0"/>
          <w:color w:val="2D3748"/>
          <w:sz w:val="20"/>
        </w:rPr>
        <w:t>საქმის მასალების სისტემატიზაცია, ელექტრონული და ფიზიკური არქივების ადმინისტრირება.</w:t>
      </w:r>
    </w:p>
    <w:p>
      <w:pPr>
        <w:pStyle w:val="ListBullet"/>
        <w:spacing w:before="0" w:after="40"/>
        <w:ind w:left="360"/>
      </w:pPr>
      <w:r>
        <w:rPr>
          <w:rFonts w:ascii="Sylfaen" w:hAnsi="Sylfaen"/>
          <w:b w:val="0"/>
          <w:i w:val="0"/>
          <w:color w:val="2D3748"/>
          <w:sz w:val="20"/>
        </w:rPr>
        <w:t>კლიენტებთან პირველადი კომუნიკაცია, კონსულტაციების დაგეგმვა და შეხვედრების ორგანიზება.</w:t>
      </w:r>
    </w:p>
    <w:p>
      <w:pPr>
        <w:keepNext/>
        <w:tabs>
          <w:tab w:pos="10224" w:val="right"/>
        </w:tabs>
        <w:spacing w:before="100" w:after="40"/>
      </w:pPr>
      <w:r>
        <w:rPr>
          <w:rFonts w:ascii="Sylfaen" w:hAnsi="Sylfaen"/>
          <w:b/>
          <w:i w:val="0"/>
          <w:color w:val="2C5282"/>
          <w:sz w:val="21"/>
        </w:rPr>
        <w:t xml:space="preserve">• იურიდიული კლინიკა — სტაჟიორი </w:t>
      </w:r>
      <w:r>
        <w:rPr>
          <w:rFonts w:ascii="Sylfaen" w:hAnsi="Sylfaen"/>
          <w:b/>
          <w:i w:val="0"/>
          <w:color w:val="4A5568"/>
          <w:sz w:val="20"/>
        </w:rPr>
        <w:t>| ბათუმის შოთა რუსთაველის სახელმწიფო უნივერსიტეტი</w:t>
      </w:r>
      <w:r>
        <w:rPr>
          <w:rFonts w:ascii="Sylfaen" w:hAnsi="Sylfaen"/>
          <w:b w:val="0"/>
          <w:i/>
          <w:color w:val="718096"/>
          <w:sz w:val="19"/>
        </w:rPr>
        <w:tab/>
        <w:t>2023 – 2024</w:t>
      </w:r>
    </w:p>
    <w:p>
      <w:pPr>
        <w:pStyle w:val="ListBullet"/>
        <w:spacing w:before="0" w:after="40"/>
        <w:ind w:left="360"/>
      </w:pPr>
      <w:r>
        <w:rPr>
          <w:rFonts w:ascii="Sylfaen" w:hAnsi="Sylfaen"/>
          <w:b w:val="0"/>
          <w:i w:val="0"/>
          <w:color w:val="2D3748"/>
          <w:sz w:val="20"/>
        </w:rPr>
        <w:t>მოქალაქეებისთვის უფასო სამართლებრივი კონსულტაციების გაწევა სამოქალაქო და ადმინისტრაციულ საკითხებზე.</w:t>
      </w:r>
    </w:p>
    <w:p>
      <w:pPr>
        <w:pStyle w:val="ListBullet"/>
        <w:spacing w:before="0" w:after="40"/>
        <w:ind w:left="360"/>
      </w:pPr>
      <w:r>
        <w:rPr>
          <w:rFonts w:ascii="Sylfaen" w:hAnsi="Sylfaen"/>
          <w:b w:val="0"/>
          <w:i w:val="0"/>
          <w:color w:val="2D3748"/>
          <w:sz w:val="20"/>
        </w:rPr>
        <w:t>ინდივიდუალური სამართლებრივი ქეისების ანალიზი და შესაბამისი კანონმდებლობის მოძიება.</w:t>
      </w:r>
    </w:p>
    <w:p>
      <w:pPr>
        <w:pStyle w:val="ListBullet"/>
        <w:spacing w:before="0" w:after="40"/>
        <w:ind w:left="360"/>
      </w:pPr>
      <w:r>
        <w:rPr>
          <w:rFonts w:ascii="Sylfaen" w:hAnsi="Sylfaen"/>
          <w:b w:val="0"/>
          <w:i w:val="0"/>
          <w:color w:val="2D3748"/>
          <w:sz w:val="20"/>
        </w:rPr>
        <w:t>სასამართლოში წარსადგენი დოკუმენტაციის პროექტების მომზადება.</w:t>
      </w:r>
    </w:p>
    <w:p>
      <w:pPr>
        <w:keepNext/>
        <w:tabs>
          <w:tab w:pos="10224" w:val="right"/>
        </w:tabs>
        <w:spacing w:before="100" w:after="40"/>
      </w:pPr>
      <w:r>
        <w:rPr>
          <w:rFonts w:ascii="Sylfaen" w:hAnsi="Sylfaen"/>
          <w:b/>
          <w:i w:val="0"/>
          <w:color w:val="2C5282"/>
          <w:sz w:val="21"/>
        </w:rPr>
        <w:t xml:space="preserve">• ჰოსთესი / სუპერვაიზერი </w:t>
      </w:r>
      <w:r>
        <w:rPr>
          <w:rFonts w:ascii="Sylfaen" w:hAnsi="Sylfaen"/>
          <w:b/>
          <w:i w:val="0"/>
          <w:color w:val="4A5568"/>
          <w:sz w:val="20"/>
        </w:rPr>
        <w:t>| Radisson Blu Batumi</w:t>
      </w:r>
      <w:r>
        <w:rPr>
          <w:rFonts w:ascii="Sylfaen" w:hAnsi="Sylfaen"/>
          <w:b w:val="0"/>
          <w:i/>
          <w:color w:val="718096"/>
          <w:sz w:val="19"/>
        </w:rPr>
        <w:tab/>
        <w:t>2022 – 2024</w:t>
      </w:r>
    </w:p>
    <w:p>
      <w:pPr>
        <w:pStyle w:val="ListBullet"/>
        <w:spacing w:before="0" w:after="40"/>
        <w:ind w:left="360"/>
      </w:pPr>
      <w:r>
        <w:rPr>
          <w:rFonts w:ascii="Sylfaen" w:hAnsi="Sylfaen"/>
          <w:b w:val="0"/>
          <w:i w:val="0"/>
          <w:color w:val="2D3748"/>
          <w:sz w:val="20"/>
        </w:rPr>
        <w:t>სტუმრების მომსახურების საერთაშორისო, მაღალი სტანდარტების დანერგვა და კონტროლი.</w:t>
      </w:r>
    </w:p>
    <w:p>
      <w:pPr>
        <w:pStyle w:val="ListBullet"/>
        <w:spacing w:before="0" w:after="40"/>
        <w:ind w:left="360"/>
      </w:pPr>
      <w:r>
        <w:rPr>
          <w:rFonts w:ascii="Sylfaen" w:hAnsi="Sylfaen"/>
          <w:b w:val="0"/>
          <w:i w:val="0"/>
          <w:color w:val="2D3748"/>
          <w:sz w:val="20"/>
        </w:rPr>
        <w:t>სერვისის გუნდის მართვა, ზედამხედველობა და სამუშაო პროცესების ეფექტური კოორდინაცია.</w:t>
      </w:r>
    </w:p>
    <w:p>
      <w:pPr>
        <w:pStyle w:val="ListBullet"/>
        <w:spacing w:before="0" w:after="40"/>
        <w:ind w:left="360"/>
      </w:pPr>
      <w:r>
        <w:rPr>
          <w:rFonts w:ascii="Sylfaen" w:hAnsi="Sylfaen"/>
          <w:b w:val="0"/>
          <w:i w:val="0"/>
          <w:color w:val="2D3748"/>
          <w:sz w:val="20"/>
        </w:rPr>
        <w:t>ფორსმაჟორული და პრობლემური სიტუაციების სწრაფი, მომხმარებელზე ორიენტირებული გადაჭრა.</w:t>
      </w:r>
    </w:p>
    <w:p>
      <w:pPr>
        <w:pStyle w:val="ListBullet"/>
        <w:spacing w:before="0" w:after="40"/>
        <w:ind w:left="360"/>
      </w:pPr>
      <w:r>
        <w:rPr>
          <w:rFonts w:ascii="Sylfaen" w:hAnsi="Sylfaen"/>
          <w:b w:val="0"/>
          <w:i w:val="0"/>
          <w:color w:val="2D3748"/>
          <w:sz w:val="20"/>
        </w:rPr>
        <w:t>მაღალი დონის ღონისძიებების დაგეგმვა, ორგანიზება და ლოგისტიკური მხარდაჭერა.</w:t>
      </w:r>
    </w:p>
    <w:p>
      <w:pPr>
        <w:keepNext/>
        <w:spacing w:before="280" w:after="80"/>
        <w:pBdr>
          <w:bottom w:val="single" w:sz="6" w:space="4" w:color="A0AEC0"/>
        </w:pBdr>
      </w:pPr>
      <w:r>
        <w:rPr>
          <w:rFonts w:ascii="Sylfaen" w:hAnsi="Sylfaen"/>
          <w:b/>
          <w:i w:val="0"/>
          <w:color w:val="1A365D"/>
          <w:sz w:val="26"/>
        </w:rPr>
        <w:t>პროფესიული და პერსონალური უნარები</w:t>
      </w:r>
    </w:p>
    <w:p>
      <w:pPr>
        <w:spacing w:after="60"/>
        <w:ind w:left="216"/>
      </w:pPr>
      <w:r>
        <w:rPr>
          <w:rFonts w:ascii="Sylfaen" w:hAnsi="Sylfaen"/>
          <w:b/>
          <w:i w:val="0"/>
          <w:color w:val="1A365D"/>
          <w:sz w:val="20"/>
        </w:rPr>
        <w:t xml:space="preserve">▪  იურიდიული კომპეტენციები: </w:t>
      </w:r>
      <w:r>
        <w:rPr>
          <w:rFonts w:ascii="Sylfaen" w:hAnsi="Sylfaen"/>
          <w:b w:val="0"/>
          <w:i w:val="0"/>
          <w:color w:val="2D3748"/>
          <w:sz w:val="20"/>
        </w:rPr>
        <w:t>მატერიალური და საპროცესო დოკუმენტების შედგენა, სამართლებრივი კვლევა და ანალიზი, სასამართლო პრაქტიკის დამუშავება, კერძო და სამოქალაქო სამართლის სიღრმისეული ბაზისი.</w:t>
      </w:r>
    </w:p>
    <w:p>
      <w:pPr>
        <w:spacing w:after="60"/>
        <w:ind w:left="216"/>
      </w:pPr>
      <w:r>
        <w:rPr>
          <w:rFonts w:ascii="Sylfaen" w:hAnsi="Sylfaen"/>
          <w:b/>
          <w:i w:val="0"/>
          <w:color w:val="1A365D"/>
          <w:sz w:val="20"/>
        </w:rPr>
        <w:t xml:space="preserve">▪  მენეჯმენტი და ადმინისტრირება: </w:t>
      </w:r>
      <w:r>
        <w:rPr>
          <w:rFonts w:ascii="Sylfaen" w:hAnsi="Sylfaen"/>
          <w:b w:val="0"/>
          <w:i w:val="0"/>
          <w:color w:val="2D3748"/>
          <w:sz w:val="20"/>
        </w:rPr>
        <w:t>გუნდის მართვა, ოპერაციული პროცესების ოპტიმიზაცია, დროის მენეჯმენტი, კრიზისების მართვა, RS.ge სისტემასთან მუშაობა, საბუღალტრო საქმის საფუძვლები.</w:t>
      </w:r>
    </w:p>
    <w:p>
      <w:pPr>
        <w:spacing w:after="60"/>
        <w:ind w:left="216"/>
      </w:pPr>
      <w:r>
        <w:rPr>
          <w:rFonts w:ascii="Sylfaen" w:hAnsi="Sylfaen"/>
          <w:b/>
          <w:i w:val="0"/>
          <w:color w:val="1A365D"/>
          <w:sz w:val="20"/>
        </w:rPr>
        <w:t xml:space="preserve">▪  რბილი უნარები (Soft Skills): </w:t>
      </w:r>
      <w:r>
        <w:rPr>
          <w:rFonts w:ascii="Sylfaen" w:hAnsi="Sylfaen"/>
          <w:b w:val="0"/>
          <w:i w:val="0"/>
          <w:color w:val="2D3748"/>
          <w:sz w:val="20"/>
        </w:rPr>
        <w:t>ეფექტური საქმიანი კომუნიკაცია და მოლაპარაკებები, დეტალებისადმი განსაკუთრებული ყურადღება, გუნდური მუშაობა, პროფესიული ეთიკის მაღალი სტანდარტები, სწრაფი ადაპტაცია.</w:t>
      </w:r>
    </w:p>
    <w:p>
      <w:pPr>
        <w:keepNext/>
        <w:spacing w:before="280" w:after="80"/>
        <w:pBdr>
          <w:bottom w:val="single" w:sz="6" w:space="4" w:color="A0AEC0"/>
        </w:pBdr>
      </w:pPr>
      <w:r>
        <w:rPr>
          <w:rFonts w:ascii="Sylfaen" w:hAnsi="Sylfaen"/>
          <w:b/>
          <w:i w:val="0"/>
          <w:color w:val="1A365D"/>
          <w:sz w:val="26"/>
        </w:rPr>
        <w:t>ტექნოლოგიური უნარები</w:t>
      </w:r>
    </w:p>
    <w:p>
      <w:pPr>
        <w:spacing w:before="80" w:after="80"/>
      </w:pPr>
      <w:r>
        <w:rPr>
          <w:rFonts w:ascii="Sylfaen" w:hAnsi="Sylfaen"/>
          <w:b/>
          <w:i w:val="0"/>
          <w:color w:val="1A365D"/>
          <w:sz w:val="20"/>
        </w:rPr>
        <w:t xml:space="preserve">▪  საოფისე პროგრამები: </w:t>
      </w:r>
      <w:r>
        <w:rPr>
          <w:rFonts w:ascii="Sylfaen" w:hAnsi="Sylfaen"/>
          <w:b w:val="0"/>
          <w:i w:val="0"/>
          <w:color w:val="2D3748"/>
          <w:sz w:val="20"/>
        </w:rPr>
        <w:t>MS Word (Advance), MS Excel (Intermediate), MS PowerPoint (Advance), Google Docs, Google Sheets.</w:t>
        <w:br/>
      </w:r>
      <w:r>
        <w:rPr>
          <w:rFonts w:ascii="Sylfaen" w:hAnsi="Sylfaen"/>
          <w:b/>
          <w:i w:val="0"/>
          <w:color w:val="1A365D"/>
          <w:sz w:val="20"/>
        </w:rPr>
        <w:t xml:space="preserve">▪  სპეციალიზებული სისტემები: </w:t>
      </w:r>
      <w:r>
        <w:rPr>
          <w:rFonts w:ascii="Sylfaen" w:hAnsi="Sylfaen"/>
          <w:b w:val="0"/>
          <w:i w:val="0"/>
          <w:color w:val="2D3748"/>
          <w:sz w:val="20"/>
        </w:rPr>
        <w:t>ელექტრონული დოკუმენტბრუნვის პროგრამები, იურიდიული საძიებო სისტემები (საკანონმდებლო მაცნე, CODEX).</w:t>
      </w:r>
    </w:p>
    <w:p>
      <w:pPr>
        <w:keepNext/>
        <w:spacing w:before="280" w:after="80"/>
        <w:pBdr>
          <w:bottom w:val="single" w:sz="6" w:space="4" w:color="A0AEC0"/>
        </w:pBdr>
      </w:pPr>
      <w:r>
        <w:rPr>
          <w:rFonts w:ascii="Sylfaen" w:hAnsi="Sylfaen"/>
          <w:b/>
          <w:i w:val="0"/>
          <w:color w:val="1A365D"/>
          <w:sz w:val="26"/>
        </w:rPr>
        <w:t>ენები</w:t>
      </w:r>
    </w:p>
    <w:p>
      <w:pPr>
        <w:spacing w:before="80" w:after="200"/>
      </w:pPr>
      <w:r>
        <w:rPr>
          <w:rFonts w:ascii="Sylfaen" w:hAnsi="Sylfaen"/>
          <w:b/>
          <w:i w:val="0"/>
          <w:color w:val="1A365D"/>
          <w:sz w:val="20"/>
        </w:rPr>
        <w:t xml:space="preserve">▪  ქართული: </w:t>
      </w:r>
      <w:r>
        <w:rPr>
          <w:rFonts w:ascii="Sylfaen" w:hAnsi="Sylfaen"/>
          <w:b w:val="0"/>
          <w:i w:val="0"/>
          <w:color w:val="2D3748"/>
          <w:sz w:val="20"/>
        </w:rPr>
        <w:t xml:space="preserve">მშობლიური   </w:t>
      </w:r>
      <w:r>
        <w:rPr>
          <w:rFonts w:ascii="Sylfaen" w:hAnsi="Sylfaen"/>
          <w:b/>
          <w:i w:val="0"/>
          <w:color w:val="1A365D"/>
          <w:sz w:val="20"/>
        </w:rPr>
        <w:t xml:space="preserve">▪  ინგლისური: </w:t>
      </w:r>
      <w:r>
        <w:rPr>
          <w:rFonts w:ascii="Sylfaen" w:hAnsi="Sylfaen"/>
          <w:b w:val="0"/>
          <w:i w:val="0"/>
          <w:color w:val="2D3748"/>
          <w:sz w:val="20"/>
        </w:rPr>
        <w:t xml:space="preserve">B2 (თავისუფლად)   </w:t>
      </w:r>
      <w:r>
        <w:rPr>
          <w:rFonts w:ascii="Sylfaen" w:hAnsi="Sylfaen"/>
          <w:b/>
          <w:i w:val="0"/>
          <w:color w:val="1A365D"/>
          <w:sz w:val="20"/>
        </w:rPr>
        <w:t xml:space="preserve">▪  რუსული: </w:t>
      </w:r>
      <w:r>
        <w:rPr>
          <w:rFonts w:ascii="Sylfaen" w:hAnsi="Sylfaen"/>
          <w:b w:val="0"/>
          <w:i w:val="0"/>
          <w:color w:val="2D3748"/>
          <w:sz w:val="20"/>
        </w:rPr>
        <w:t>A2 (საბაზისო)</w:t>
      </w:r>
    </w:p>
    <w:sectPr w:rsidR="00FC693F" w:rsidRPr="0006063C" w:rsidSect="00034616">
      <w:pgSz w:w="12240" w:h="15840"/>
      <w:pgMar w:top="864" w:right="864" w:bottom="864" w:left="864" w:header="720" w:footer="720" w:gutter="0"/>
      <w:cols w:space="720"/>
      <w:docGrid w:linePitch="360"/>
      <w:pgBorders>
        <w:top w:val="single" w:sz="12" w:space="24" w:color="1A365D"/>
        <w:left w:val="single" w:sz="12" w:space="24" w:color="1A365D"/>
        <w:bottom w:val="single" w:sz="12" w:space="24" w:color="1A365D"/>
        <w:right w:val="single" w:sz="12" w:space="24" w:color="1A365D"/>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ylfaen" w:hAnsi="Sylfaen"/>
      <w:color w:val="2D3748"/>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